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7A150">
      <w:pPr>
        <w:ind w:firstLine="0" w:firstLineChars="0"/>
        <w:jc w:val="left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Hans"/>
        </w:rPr>
        <w:t>附件</w:t>
      </w:r>
      <w:r>
        <w:rPr>
          <w:rFonts w:hint="eastAsia" w:ascii="黑体" w:hAnsi="黑体" w:eastAsia="黑体" w:cs="黑体"/>
          <w:szCs w:val="32"/>
        </w:rPr>
        <w:t>3</w:t>
      </w:r>
    </w:p>
    <w:p w14:paraId="4904290B">
      <w:pPr>
        <w:ind w:firstLine="0" w:firstLineChars="0"/>
        <w:jc w:val="center"/>
        <w:rPr>
          <w:rFonts w:hint="eastAsia" w:ascii="方正仿宋_GB18030" w:hAnsi="方正仿宋_GB18030" w:eastAsia="方正仿宋_GB18030" w:cs="方正仿宋_GB18030"/>
          <w:sz w:val="44"/>
          <w:szCs w:val="44"/>
        </w:rPr>
      </w:pPr>
    </w:p>
    <w:p w14:paraId="3FA76091">
      <w:pPr>
        <w:ind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关于申请工业软件产品研发支持资金的通知</w:t>
      </w:r>
    </w:p>
    <w:p w14:paraId="13305ECA">
      <w:pPr>
        <w:ind w:firstLine="640"/>
        <w:rPr>
          <w:rFonts w:hint="eastAsia" w:ascii="方正仿宋_GB18030" w:hAnsi="方正仿宋_GB18030" w:eastAsia="方正仿宋_GB18030" w:cs="方正仿宋_GB18030"/>
        </w:rPr>
      </w:pPr>
      <w:bookmarkStart w:id="0" w:name="_Hlk29735500"/>
    </w:p>
    <w:p w14:paraId="41B12321">
      <w:pPr>
        <w:ind w:firstLine="0" w:firstLineChars="0"/>
        <w:rPr>
          <w:rFonts w:eastAsia="仿宋_GB2312"/>
        </w:rPr>
      </w:pPr>
      <w:r>
        <w:rPr>
          <w:rFonts w:eastAsia="仿宋_GB2312"/>
        </w:rPr>
        <w:t>各</w:t>
      </w:r>
      <w:r>
        <w:rPr>
          <w:rFonts w:eastAsia="仿宋_GB2312"/>
          <w:szCs w:val="32"/>
          <w:shd w:val="clear" w:color="auto" w:fill="FFFFFF"/>
          <w:lang w:bidi="ar"/>
        </w:rPr>
        <w:t>相关</w:t>
      </w:r>
      <w:r>
        <w:rPr>
          <w:rFonts w:eastAsia="仿宋_GB2312"/>
        </w:rPr>
        <w:t>单位：</w:t>
      </w:r>
    </w:p>
    <w:p w14:paraId="439D8839">
      <w:pPr>
        <w:ind w:firstLine="640"/>
        <w:jc w:val="left"/>
        <w:outlineLvl w:val="0"/>
        <w:rPr>
          <w:rFonts w:hint="eastAsia" w:ascii="仿宋_GB2312" w:hAnsi="仿宋_GB2312" w:eastAsia="仿宋_GB2312" w:cs="仿宋_GB2312"/>
          <w:szCs w:val="32"/>
          <w:lang w:bidi="ar"/>
        </w:rPr>
      </w:pPr>
      <w:r>
        <w:rPr>
          <w:rFonts w:ascii="仿宋_GB2312" w:hAnsi="仿宋_GB2312" w:eastAsia="仿宋_GB2312" w:cs="仿宋_GB2312"/>
          <w:szCs w:val="32"/>
          <w:lang w:bidi="ar"/>
        </w:rPr>
        <w:t>根据《</w:t>
      </w:r>
      <w:r>
        <w:rPr>
          <w:rFonts w:hint="eastAsia" w:ascii="仿宋_GB2312" w:hAnsi="仿宋_GB2312" w:eastAsia="仿宋_GB2312" w:cs="仿宋_GB2312"/>
          <w:szCs w:val="32"/>
          <w:lang w:bidi="ar"/>
        </w:rPr>
        <w:t>石景山区推动工业互联网产业高质量发展支持办法（试行）</w:t>
      </w:r>
      <w:r>
        <w:rPr>
          <w:rFonts w:ascii="仿宋_GB2312" w:hAnsi="仿宋_GB2312" w:eastAsia="仿宋_GB2312" w:cs="仿宋_GB2312"/>
          <w:szCs w:val="32"/>
          <w:lang w:bidi="ar"/>
        </w:rPr>
        <w:t>》（</w:t>
      </w:r>
      <w:r>
        <w:rPr>
          <w:rFonts w:hint="eastAsia" w:ascii="仿宋_GB2312" w:hAnsi="仿宋_GB2312" w:eastAsia="仿宋_GB2312" w:cs="仿宋_GB2312"/>
          <w:szCs w:val="32"/>
          <w:lang w:bidi="ar"/>
        </w:rPr>
        <w:t>石园科发〔2024〕11号</w:t>
      </w:r>
      <w:r>
        <w:rPr>
          <w:rFonts w:ascii="仿宋_GB2312" w:hAnsi="仿宋_GB2312" w:eastAsia="仿宋_GB2312" w:cs="仿宋_GB2312"/>
          <w:szCs w:val="32"/>
          <w:lang w:bidi="ar"/>
        </w:rPr>
        <w:t>），现启动我区支持</w:t>
      </w:r>
      <w:r>
        <w:rPr>
          <w:rFonts w:hint="eastAsia" w:ascii="仿宋_GB2312" w:hAnsi="仿宋_GB2312" w:eastAsia="仿宋_GB2312" w:cs="仿宋_GB2312"/>
          <w:szCs w:val="32"/>
          <w:lang w:bidi="ar"/>
        </w:rPr>
        <w:t>工业软件产品研发</w:t>
      </w:r>
      <w:r>
        <w:rPr>
          <w:rFonts w:ascii="仿宋_GB2312" w:hAnsi="仿宋_GB2312" w:eastAsia="仿宋_GB2312" w:cs="仿宋_GB2312"/>
          <w:szCs w:val="32"/>
          <w:lang w:bidi="ar"/>
        </w:rPr>
        <w:t>政策兑现，有关事项通知如下：</w:t>
      </w:r>
    </w:p>
    <w:bookmarkEnd w:id="0"/>
    <w:p w14:paraId="0D7FC761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一、支持事项</w:t>
      </w:r>
    </w:p>
    <w:p w14:paraId="7A109174">
      <w:pPr>
        <w:ind w:firstLine="640"/>
        <w:outlineLvl w:val="0"/>
        <w:rPr>
          <w:rFonts w:hint="eastAsia" w:ascii="仿宋_GB2312" w:hAnsi="仿宋_GB2312" w:eastAsia="仿宋_GB2312" w:cs="仿宋_GB2312"/>
          <w:szCs w:val="32"/>
          <w:lang w:bidi="ar"/>
        </w:rPr>
      </w:pPr>
      <w:r>
        <w:rPr>
          <w:rFonts w:hint="eastAsia" w:ascii="仿宋_GB2312" w:hAnsi="仿宋_GB2312" w:eastAsia="仿宋_GB2312" w:cs="仿宋_GB2312"/>
          <w:szCs w:val="32"/>
          <w:lang w:bidi="ar"/>
        </w:rPr>
        <w:t>支持研发设计、生产控制、经营管理、工控安全等工业软件自主研发创新能力建设，打造一批市场化服务能力突出的高端工业软件和工业APP关键软件产品，经评审，按照工业软件产品研发投资额30%予以补助，最高300万元。</w:t>
      </w:r>
    </w:p>
    <w:p w14:paraId="68A8F856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二、申报条件</w:t>
      </w:r>
    </w:p>
    <w:p w14:paraId="354BFC58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1" w:firstLineChars="0"/>
        <w:jc w:val="both"/>
        <w:outlineLvl w:val="1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  <w:t>一）申报单位要求</w:t>
      </w:r>
      <w:bookmarkStart w:id="1" w:name="_Hlk33588847"/>
    </w:p>
    <w:bookmarkEnd w:id="1"/>
    <w:p w14:paraId="3F1C9489">
      <w:pPr>
        <w:widowControl/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1.申报单位应为符合区域产业定位的企事业单位、社会组织、高等院校、科研院所以及科技服务机构等主体；</w:t>
      </w:r>
    </w:p>
    <w:p w14:paraId="467B1A12">
      <w:pPr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2.申报单位具有完成项目所需的自筹资金、人才团队和技术储备；</w:t>
      </w:r>
    </w:p>
    <w:p w14:paraId="7BA3F742">
      <w:pPr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3.申报单位具有完成项目所需的组织管理和协调能力；</w:t>
      </w:r>
    </w:p>
    <w:p w14:paraId="5C518D32">
      <w:pPr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4.申报单位具有健全完善的项目管理和财务管理制度，切实履行在项目申请、组织实施、验收和经费使用等方面的管理职责，拥有健全的财务管理机构，不得编报虚假预算、套取财政资金；</w:t>
      </w:r>
    </w:p>
    <w:p w14:paraId="3FA2987F">
      <w:pPr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5.项目经费实行单独核算，确保专款专用，不得截留、挤占和挪用。</w:t>
      </w:r>
    </w:p>
    <w:p w14:paraId="5BC1181A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1" w:firstLineChars="0"/>
        <w:jc w:val="both"/>
        <w:outlineLvl w:val="1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  <w:t>（二）申报项目要求</w:t>
      </w:r>
    </w:p>
    <w:p w14:paraId="19C680BA">
      <w:pPr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1.申报项目应明确项目研发产品规模、技术参数、市场应用、前景、预期投入成效等；</w:t>
      </w:r>
    </w:p>
    <w:p w14:paraId="6F452CE5">
      <w:pPr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2.申报项目应具备创新性、可行性和实用性，能够推动工业互联网技术的创新与发展，提升产业竞争力；</w:t>
      </w:r>
    </w:p>
    <w:p w14:paraId="4BD8386A">
      <w:pPr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3.在申报年度内，申报单位具有在施的具有核心自主知识产权的研发设计、生产控制、经营管理、工控安全等工业软件或工业APP等软件产品项目；</w:t>
      </w:r>
    </w:p>
    <w:p w14:paraId="40F911A6">
      <w:pPr>
        <w:ind w:firstLine="640"/>
      </w:pPr>
      <w:r>
        <w:rPr>
          <w:rFonts w:hint="eastAsia" w:ascii="仿宋_GB2312" w:hAnsi="仿宋_GB2312" w:eastAsia="仿宋_GB2312" w:cs="仿宋_GB2312"/>
          <w:szCs w:val="32"/>
        </w:rPr>
        <w:t>4.项目实施周期不超过一年半。</w:t>
      </w:r>
    </w:p>
    <w:p w14:paraId="2E26F0A9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三、申报材料</w:t>
      </w:r>
    </w:p>
    <w:p w14:paraId="26EB57B1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1" w:firstLineChars="0"/>
        <w:jc w:val="both"/>
        <w:outlineLvl w:val="1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  <w:lang w:val="en"/>
        </w:rPr>
      </w:pPr>
      <w:bookmarkStart w:id="2" w:name="_Hlk35999046"/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  <w:t>（一）在线申报</w:t>
      </w:r>
    </w:p>
    <w:p w14:paraId="2D8FE20A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申报单位统一登录石景山区企业综合服务平台网站（网址：https://qyfw.bjsjs.gov.cn/#/login）或登录首都之窗政策兑现专区（ https://zhengce.beijing.gov.cn/#/home）线上提交项目申报材料进行认证，在线填写申报信息并打包上传申报材料，石景山区企业综合服务平台具体操作方式详见《石景山区企业综合服务平台政策兑现操作手册》。</w:t>
      </w:r>
    </w:p>
    <w:p w14:paraId="03DF7114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申报材料包括如下：</w:t>
      </w:r>
    </w:p>
    <w:p w14:paraId="2E01BEC5">
      <w:pPr>
        <w:widowControl/>
        <w:numPr>
          <w:ilvl w:val="255"/>
          <w:numId w:val="0"/>
        </w:numPr>
        <w:snapToGrid w:val="0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bookmarkStart w:id="3" w:name="_Hlk34632801"/>
      <w:bookmarkStart w:id="4" w:name="_Hlk36016138"/>
      <w:r>
        <w:rPr>
          <w:rFonts w:hint="eastAsia" w:ascii="仿宋_GB2312" w:hAnsi="仿宋_GB2312" w:eastAsia="仿宋_GB2312" w:cs="仿宋_GB2312"/>
          <w:szCs w:val="32"/>
        </w:rPr>
        <w:t>1.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《石景山区关于支持</w:t>
      </w:r>
      <w:r>
        <w:rPr>
          <w:rFonts w:hint="eastAsia" w:ascii="仿宋_GB2312" w:hAnsi="仿宋_GB2312" w:eastAsia="仿宋_GB2312" w:cs="仿宋_GB2312"/>
          <w:szCs w:val="32"/>
          <w:lang w:bidi="ar"/>
        </w:rPr>
        <w:t>工业软件产品研发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项目申</w:t>
      </w:r>
      <w:r>
        <w:rPr>
          <w:rFonts w:hint="eastAsia" w:ascii="仿宋_GB2312" w:hAnsi="仿宋_GB2312" w:eastAsia="仿宋_GB2312" w:cs="仿宋_GB2312"/>
          <w:szCs w:val="32"/>
        </w:rPr>
        <w:t>报书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》</w:t>
      </w:r>
      <w:r>
        <w:rPr>
          <w:rFonts w:hint="eastAsia" w:ascii="仿宋_GB2312" w:hAnsi="仿宋_GB2312" w:eastAsia="仿宋_GB2312" w:cs="仿宋_GB2312"/>
          <w:szCs w:val="32"/>
        </w:rPr>
        <w:t>（word版和PDF盖章扫描版）</w:t>
      </w:r>
      <w:bookmarkEnd w:id="3"/>
      <w:bookmarkStart w:id="5" w:name="_Hlk36012035"/>
      <w:r>
        <w:rPr>
          <w:rFonts w:hint="eastAsia" w:ascii="仿宋_GB2312" w:hAnsi="仿宋_GB2312" w:eastAsia="仿宋_GB2312" w:cs="仿宋_GB2312"/>
          <w:szCs w:val="32"/>
        </w:rPr>
        <w:t>（见附件3-1）</w:t>
      </w:r>
      <w:bookmarkEnd w:id="5"/>
      <w:r>
        <w:rPr>
          <w:rFonts w:hint="eastAsia" w:ascii="仿宋_GB2312" w:hAnsi="仿宋_GB2312" w:eastAsia="仿宋_GB2312" w:cs="仿宋_GB2312"/>
          <w:szCs w:val="32"/>
        </w:rPr>
        <w:t>；</w:t>
      </w:r>
      <w:bookmarkEnd w:id="4"/>
    </w:p>
    <w:p w14:paraId="14004F61">
      <w:pPr>
        <w:widowControl/>
        <w:numPr>
          <w:ilvl w:val="255"/>
          <w:numId w:val="0"/>
        </w:numPr>
        <w:snapToGrid w:val="0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2.《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石景山区</w:t>
      </w:r>
      <w:r>
        <w:rPr>
          <w:rFonts w:hint="eastAsia" w:ascii="仿宋_GB2312" w:hAnsi="仿宋_GB2312" w:eastAsia="仿宋_GB2312" w:cs="仿宋_GB2312"/>
          <w:szCs w:val="32"/>
          <w:lang w:bidi="ar"/>
        </w:rPr>
        <w:t>工业软件产品研发项目</w:t>
      </w:r>
      <w:r>
        <w:rPr>
          <w:rFonts w:hint="eastAsia" w:ascii="仿宋_GB2312" w:hAnsi="仿宋_GB2312" w:eastAsia="仿宋_GB2312" w:cs="仿宋_GB2312"/>
          <w:szCs w:val="32"/>
        </w:rPr>
        <w:t>经费预算支出计划及概算》（word版和PDF盖章扫描版）（见附件3-2）；</w:t>
      </w:r>
    </w:p>
    <w:p w14:paraId="6AF1FE79">
      <w:pPr>
        <w:widowControl/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3.</w:t>
      </w:r>
      <w:bookmarkStart w:id="6" w:name="_Hlk36016196"/>
      <w:bookmarkStart w:id="7" w:name="_Hlk34928613"/>
      <w:r>
        <w:rPr>
          <w:rFonts w:hint="eastAsia" w:ascii="仿宋_GB2312" w:hAnsi="仿宋_GB2312" w:eastAsia="仿宋_GB2312" w:cs="仿宋_GB2312"/>
          <w:szCs w:val="32"/>
        </w:rPr>
        <w:t>申报单位统一社会信用代码营业执照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统计登记证书</w:t>
      </w:r>
      <w:r>
        <w:rPr>
          <w:rFonts w:hint="eastAsia" w:ascii="仿宋_GB2312" w:hAnsi="仿宋_GB2312" w:eastAsia="仿宋_GB2312" w:cs="仿宋_GB2312"/>
          <w:szCs w:val="32"/>
        </w:rPr>
        <w:t>；</w:t>
      </w:r>
    </w:p>
    <w:p w14:paraId="60BC57AC">
      <w:pPr>
        <w:widowControl/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bookmarkStart w:id="8" w:name="_Hlk35999089"/>
      <w:r>
        <w:rPr>
          <w:rFonts w:hint="eastAsia" w:ascii="仿宋_GB2312" w:hAnsi="仿宋_GB2312" w:eastAsia="仿宋_GB2312" w:cs="仿宋_GB2312"/>
          <w:szCs w:val="32"/>
        </w:rPr>
        <w:t>4.申报单位2024年度《审计报告》或《资产负债表》《利润表》《现金流量表》《纳税申报表》等</w:t>
      </w:r>
      <w:bookmarkEnd w:id="8"/>
      <w:r>
        <w:rPr>
          <w:rFonts w:hint="eastAsia" w:ascii="仿宋_GB2312" w:hAnsi="仿宋_GB2312" w:eastAsia="仿宋_GB2312" w:cs="仿宋_GB2312"/>
          <w:szCs w:val="32"/>
        </w:rPr>
        <w:t>相关证明材料；</w:t>
      </w:r>
    </w:p>
    <w:p w14:paraId="347C5B18">
      <w:pPr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Cs w:val="32"/>
        </w:rPr>
        <w:t>5.银行出具的《开户许可证》（基本存款账户）或《基本存款账户信息》（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加盖公章的清晰</w:t>
      </w:r>
      <w:r>
        <w:rPr>
          <w:rFonts w:hint="eastAsia" w:ascii="仿宋_GB2312" w:hAnsi="仿宋_GB2312" w:eastAsia="仿宋_GB2312" w:cs="仿宋_GB2312"/>
          <w:szCs w:val="32"/>
        </w:rPr>
        <w:t>PDF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扫描件</w:t>
      </w:r>
      <w:r>
        <w:rPr>
          <w:rFonts w:hint="eastAsia" w:ascii="仿宋_GB2312" w:hAnsi="仿宋_GB2312" w:eastAsia="仿宋_GB2312" w:cs="仿宋_GB2312"/>
          <w:szCs w:val="32"/>
        </w:rPr>
        <w:t>）；</w:t>
      </w:r>
    </w:p>
    <w:bookmarkEnd w:id="6"/>
    <w:p w14:paraId="21BF79FE">
      <w:pPr>
        <w:ind w:firstLine="640"/>
        <w:rPr>
          <w:rFonts w:hint="eastAsia" w:ascii="仿宋_GB2312" w:hAnsi="仿宋_GB2312" w:eastAsia="仿宋_GB2312" w:cs="仿宋_GB2312"/>
          <w:szCs w:val="32"/>
          <w:lang w:eastAsia="zh-Hans"/>
        </w:rPr>
      </w:pPr>
      <w:bookmarkStart w:id="9" w:name="_Hlk36010490"/>
      <w:r>
        <w:rPr>
          <w:rFonts w:hint="eastAsia" w:ascii="仿宋_GB2312" w:hAnsi="仿宋_GB2312" w:eastAsia="仿宋_GB2312" w:cs="仿宋_GB2312"/>
          <w:szCs w:val="32"/>
        </w:rPr>
        <w:t>6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.申报项目拥有自主知识产权、技术先进性和创新性的相关材料；</w:t>
      </w:r>
    </w:p>
    <w:p w14:paraId="49B7C9AF">
      <w:pPr>
        <w:ind w:firstLine="640"/>
        <w:rPr>
          <w:rFonts w:hint="eastAsia" w:ascii="仿宋_GB2312" w:hAnsi="仿宋_GB2312" w:eastAsia="仿宋_GB2312" w:cs="仿宋_GB231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Cs w:val="32"/>
        </w:rPr>
        <w:t>7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.</w:t>
      </w:r>
      <w:bookmarkStart w:id="10" w:name="_Hlk34632878"/>
      <w:bookmarkStart w:id="11" w:name="_Hlk36012222"/>
      <w:r>
        <w:rPr>
          <w:rFonts w:hint="eastAsia" w:ascii="仿宋_GB2312" w:hAnsi="仿宋_GB2312" w:eastAsia="仿宋_GB2312" w:cs="仿宋_GB2312"/>
          <w:szCs w:val="32"/>
          <w:lang w:eastAsia="zh-Hans"/>
        </w:rPr>
        <w:t>项目进展情况证明材料，包括：在项目期内申请或批复下来的专利、软件著作权，具有法定资质的第三方检测认证机构出具的检验报告或相关证书、签订的销售合同</w:t>
      </w:r>
      <w:r>
        <w:rPr>
          <w:rFonts w:hint="eastAsia" w:ascii="仿宋_GB2312" w:hAnsi="仿宋_GB2312" w:eastAsia="仿宋_GB2312" w:cs="仿宋_GB2312"/>
          <w:szCs w:val="32"/>
        </w:rPr>
        <w:t>、服务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合同或协议等</w:t>
      </w:r>
      <w:bookmarkEnd w:id="10"/>
      <w:r>
        <w:rPr>
          <w:rFonts w:hint="eastAsia" w:ascii="仿宋_GB2312" w:hAnsi="仿宋_GB2312" w:eastAsia="仿宋_GB2312" w:cs="仿宋_GB2312"/>
          <w:szCs w:val="32"/>
          <w:lang w:eastAsia="zh-Hans"/>
        </w:rPr>
        <w:t>；</w:t>
      </w:r>
      <w:bookmarkEnd w:id="11"/>
    </w:p>
    <w:p w14:paraId="2C0F8931">
      <w:pPr>
        <w:pStyle w:val="2"/>
        <w:snapToGrid w:val="0"/>
        <w:ind w:left="0" w:leftChars="0" w:firstLine="640"/>
        <w:jc w:val="left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8.科研诚信承诺书（负责人部分）（见附件3-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）；</w:t>
      </w:r>
    </w:p>
    <w:p w14:paraId="30CE0186">
      <w:pPr>
        <w:pStyle w:val="2"/>
        <w:snapToGrid w:val="0"/>
        <w:ind w:left="0" w:leftChars="0" w:firstLine="640"/>
        <w:jc w:val="left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Cs w:val="32"/>
        </w:rPr>
        <w:t>科研诚信承诺书（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申报单位</w:t>
      </w:r>
      <w:r>
        <w:rPr>
          <w:rFonts w:hint="eastAsia" w:ascii="仿宋_GB2312" w:hAnsi="仿宋_GB2312" w:eastAsia="仿宋_GB2312" w:cs="仿宋_GB2312"/>
          <w:szCs w:val="32"/>
        </w:rPr>
        <w:t>部分）（见附件3-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）；</w:t>
      </w:r>
    </w:p>
    <w:p w14:paraId="568E29B3">
      <w:pPr>
        <w:pStyle w:val="2"/>
        <w:snapToGrid w:val="0"/>
        <w:ind w:left="0" w:leftChars="0" w:firstLine="640"/>
        <w:jc w:val="left"/>
        <w:rPr>
          <w:rFonts w:hint="eastAsia" w:ascii="仿宋_GB2312" w:hAnsi="仿宋_GB2312" w:eastAsia="仿宋_GB2312" w:cs="仿宋_GB2312"/>
          <w:lang w:val="e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Cs w:val="32"/>
        </w:rPr>
        <w:t>承诺书（见附件3-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bookmarkEnd w:id="2"/>
    <w:bookmarkEnd w:id="7"/>
    <w:bookmarkEnd w:id="9"/>
    <w:p w14:paraId="4BE3D6EA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1" w:firstLineChars="0"/>
        <w:jc w:val="both"/>
        <w:outlineLvl w:val="1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  <w:t>（二）书面材料</w:t>
      </w:r>
    </w:p>
    <w:p w14:paraId="7EB8A52C">
      <w:pPr>
        <w:widowControl/>
        <w:snapToGrid w:val="0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Cs w:val="32"/>
        </w:rPr>
        <w:t>书面材料一律采用A4纸双面打印，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不同类型材料之间用彩页隔开，</w:t>
      </w:r>
      <w:r>
        <w:rPr>
          <w:rFonts w:hint="eastAsia" w:ascii="仿宋_GB2312" w:hAnsi="仿宋_GB2312" w:eastAsia="仿宋_GB2312" w:cs="仿宋_GB2312"/>
          <w:szCs w:val="32"/>
        </w:rPr>
        <w:t>胶装成册，一式6份，并在封面、盖章处和骑缝处盖单位公章。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纸质版材料提交至石景山区八角西街40号3号楼2层产业促进一科，提交时间另行通知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 w14:paraId="0CA584D8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bookmarkStart w:id="12" w:name="_Hlk36016412"/>
      <w:r>
        <w:rPr>
          <w:rFonts w:hint="eastAsia" w:ascii="黑体" w:hAnsi="黑体" w:eastAsia="黑体" w:cs="黑体"/>
          <w:szCs w:val="32"/>
        </w:rPr>
        <w:t>四、征集时间</w:t>
      </w:r>
    </w:p>
    <w:p w14:paraId="44E60FAF">
      <w:pPr>
        <w:widowControl/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线上申报时间自通知发布之日起至2025年10月20日，到期未申报视为自动放弃。</w:t>
      </w:r>
    </w:p>
    <w:p w14:paraId="48F495C6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五、注意事项</w:t>
      </w:r>
    </w:p>
    <w:p w14:paraId="6A22A7AA">
      <w:pPr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（一）请各申报单位如实填写信息，对于提供虚报信息等问题，一经发现，将被纳入失信记录，影响下一步政府资金申请。</w:t>
      </w:r>
    </w:p>
    <w:p w14:paraId="4E8723B0">
      <w:pPr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</w:t>
      </w:r>
      <w:r>
        <w:rPr>
          <w:rFonts w:hint="eastAsia" w:ascii="仿宋_GB2312" w:hAnsi="仿宋_GB2312" w:eastAsia="仿宋_GB2312" w:cs="仿宋_GB2312"/>
          <w:szCs w:val="32"/>
        </w:rPr>
        <w:t>申报材料应完整、清晰、规范，不符合要求的申报材料将被视为无效申报。</w:t>
      </w:r>
    </w:p>
    <w:p w14:paraId="3170E53D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zCs w:val="32"/>
        </w:rPr>
        <w:t>、联系方式</w:t>
      </w:r>
      <w:bookmarkEnd w:id="12"/>
    </w:p>
    <w:p w14:paraId="103CAA99">
      <w:pPr>
        <w:ind w:firstLine="640"/>
        <w:rPr>
          <w:rFonts w:hint="eastAsia" w:ascii="仿宋_GB2312" w:hAnsi="仿宋_GB2312" w:eastAsia="仿宋_GB2312" w:cs="仿宋_GB231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t>联系人：王老师 李老师</w:t>
      </w:r>
    </w:p>
    <w:p w14:paraId="311385A9">
      <w:pPr>
        <w:ind w:firstLine="640"/>
        <w:rPr>
          <w:rFonts w:hint="eastAsia" w:ascii="仿宋_GB2312" w:hAnsi="仿宋_GB2312" w:eastAsia="仿宋_GB2312" w:cs="仿宋_GB231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t>联系电话：68867190</w:t>
      </w:r>
    </w:p>
    <w:p w14:paraId="559A2843">
      <w:pPr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申报平台技术支持电话详见《石景山区企业综合服务平台政策兑现操作手册》。</w:t>
      </w:r>
    </w:p>
    <w:p w14:paraId="347AC1A5">
      <w:pPr>
        <w:ind w:firstLine="640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附件3-1：</w:t>
      </w:r>
      <w:r>
        <w:rPr>
          <w:rFonts w:hint="eastAsia" w:ascii="仿宋_GB2312" w:hAnsi="仿宋_GB2312" w:eastAsia="仿宋_GB2312" w:cs="仿宋_GB2312"/>
          <w:lang w:eastAsia="zh-CN"/>
        </w:rPr>
        <w:t>《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石景山区支持工业软件产品研发项目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申报书</w:t>
      </w:r>
      <w:r>
        <w:rPr>
          <w:rFonts w:hint="eastAsia" w:ascii="仿宋_GB2312" w:hAnsi="仿宋_GB2312" w:eastAsia="仿宋_GB2312" w:cs="仿宋_GB2312"/>
          <w:lang w:eastAsia="zh-CN"/>
        </w:rPr>
        <w:t>》</w:t>
      </w:r>
    </w:p>
    <w:p w14:paraId="6463A3E4">
      <w:pPr>
        <w:widowControl/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附件3-2：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Cs w:val="32"/>
        </w:rPr>
        <w:t>石景山区</w:t>
      </w:r>
      <w:r>
        <w:rPr>
          <w:rFonts w:hint="eastAsia" w:ascii="仿宋_GB2312" w:hAnsi="仿宋_GB2312" w:eastAsia="仿宋_GB2312" w:cs="仿宋_GB2312"/>
          <w:szCs w:val="32"/>
          <w:lang w:bidi="ar"/>
        </w:rPr>
        <w:t>工业软件产品研发</w:t>
      </w:r>
      <w:r>
        <w:rPr>
          <w:rFonts w:hint="eastAsia" w:ascii="仿宋_GB2312" w:hAnsi="仿宋_GB2312" w:eastAsia="仿宋_GB2312" w:cs="仿宋_GB2312"/>
          <w:szCs w:val="32"/>
        </w:rPr>
        <w:t>项目经费预算支出计划及概算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》</w:t>
      </w:r>
    </w:p>
    <w:p w14:paraId="54ACEF58">
      <w:pPr>
        <w:widowControl/>
        <w:ind w:firstLine="640"/>
        <w:jc w:val="left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附件3-3：</w:t>
      </w:r>
      <w:r>
        <w:rPr>
          <w:rFonts w:hint="eastAsia" w:ascii="仿宋_GB2312" w:hAnsi="仿宋_GB2312" w:eastAsia="仿宋_GB2312" w:cs="仿宋_GB2312"/>
          <w:szCs w:val="32"/>
        </w:rPr>
        <w:t>科研诚信承诺书（负责人部分）</w:t>
      </w:r>
    </w:p>
    <w:p w14:paraId="114C05A3">
      <w:pPr>
        <w:widowControl/>
        <w:ind w:firstLine="640"/>
        <w:jc w:val="left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附件3-4：</w:t>
      </w:r>
      <w:r>
        <w:rPr>
          <w:rFonts w:hint="eastAsia" w:ascii="仿宋_GB2312" w:hAnsi="仿宋_GB2312" w:eastAsia="仿宋_GB2312" w:cs="仿宋_GB2312"/>
          <w:szCs w:val="32"/>
        </w:rPr>
        <w:t>科研诚信承诺书（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申报单位</w:t>
      </w:r>
      <w:r>
        <w:rPr>
          <w:rFonts w:hint="eastAsia" w:ascii="仿宋_GB2312" w:hAnsi="仿宋_GB2312" w:eastAsia="仿宋_GB2312" w:cs="仿宋_GB2312"/>
          <w:szCs w:val="32"/>
        </w:rPr>
        <w:t>部分）</w:t>
      </w:r>
    </w:p>
    <w:p w14:paraId="5D935092">
      <w:pPr>
        <w:widowControl/>
        <w:ind w:firstLine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附件3-5：</w:t>
      </w:r>
      <w:r>
        <w:rPr>
          <w:rFonts w:hint="eastAsia" w:ascii="仿宋_GB2312" w:hAnsi="仿宋_GB2312" w:eastAsia="仿宋_GB2312" w:cs="仿宋_GB2312"/>
          <w:szCs w:val="32"/>
        </w:rPr>
        <w:t>承诺书</w:t>
      </w:r>
    </w:p>
    <w:p w14:paraId="2305BA45">
      <w:pPr>
        <w:widowControl/>
        <w:ind w:firstLine="640"/>
        <w:jc w:val="left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附件3-6：企业基本存款账户信息表</w:t>
      </w:r>
    </w:p>
    <w:p w14:paraId="0BCE0CA2">
      <w:pPr>
        <w:pStyle w:val="6"/>
        <w:widowControl/>
        <w:shd w:val="clear" w:color="auto" w:fill="FFFFFF"/>
        <w:snapToGrid w:val="0"/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AC76682">
      <w:pPr>
        <w:pStyle w:val="6"/>
        <w:widowControl/>
        <w:shd w:val="clear" w:color="auto" w:fill="FFFFFF"/>
        <w:snapToGrid w:val="0"/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中关村科技园区石景山园管理委员会</w:t>
      </w:r>
    </w:p>
    <w:p w14:paraId="4EB48A41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1920" w:firstLineChars="6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           北京市石景山区科学技术委员会</w:t>
      </w:r>
    </w:p>
    <w:p w14:paraId="29B17CCC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0"/>
        <w:jc w:val="center"/>
        <w:rPr>
          <w:rFonts w:hint="eastAsia" w:ascii="黑体" w:hAnsi="黑体" w:eastAsia="黑体" w:cs="黑体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            </w:t>
      </w:r>
      <w:bookmarkStart w:id="13" w:name="_GoBack"/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 </w:t>
      </w:r>
      <w:bookmarkEnd w:id="13"/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 xml:space="preserve">     2025年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日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DFD1CEE-60A3-4D47-A302-C362EC217C4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8A53297-B30B-42D5-BC7E-D79110EFAF96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B777F32-5CC6-4C35-BA33-9F218EB00B3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91472D7B-9155-4D72-BF4C-A683568D231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95102B9-25A3-40AA-9C20-4CD39F8A0AF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2DF75"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2F291A">
                          <w:pPr>
                            <w:pStyle w:val="7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2F291A">
                    <w:pPr>
                      <w:pStyle w:val="7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33CC13">
    <w:pPr>
      <w:pStyle w:val="8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YzgxNjk5YmMxZDRiNzg2YjExZDQzZjBiY2EzNjYifQ=="/>
  </w:docVars>
  <w:rsids>
    <w:rsidRoot w:val="F7DD7A01"/>
    <w:rsid w:val="000C4ABB"/>
    <w:rsid w:val="000E7A9E"/>
    <w:rsid w:val="00552F2D"/>
    <w:rsid w:val="00AE4EEF"/>
    <w:rsid w:val="00C0650D"/>
    <w:rsid w:val="00C63894"/>
    <w:rsid w:val="022950E4"/>
    <w:rsid w:val="04425FE9"/>
    <w:rsid w:val="054B4500"/>
    <w:rsid w:val="06624721"/>
    <w:rsid w:val="070B0F08"/>
    <w:rsid w:val="07503F44"/>
    <w:rsid w:val="07D7794E"/>
    <w:rsid w:val="08961BF8"/>
    <w:rsid w:val="09151F1E"/>
    <w:rsid w:val="09962AB1"/>
    <w:rsid w:val="0A1D2218"/>
    <w:rsid w:val="0A303362"/>
    <w:rsid w:val="0B436951"/>
    <w:rsid w:val="0B994878"/>
    <w:rsid w:val="0C364685"/>
    <w:rsid w:val="0C3703FE"/>
    <w:rsid w:val="0C645639"/>
    <w:rsid w:val="0CC6075A"/>
    <w:rsid w:val="0D984C3B"/>
    <w:rsid w:val="0DA815B3"/>
    <w:rsid w:val="0E4A09D7"/>
    <w:rsid w:val="0EF76618"/>
    <w:rsid w:val="0FC62018"/>
    <w:rsid w:val="108B4D21"/>
    <w:rsid w:val="10B755B0"/>
    <w:rsid w:val="123A47A4"/>
    <w:rsid w:val="13F20BEA"/>
    <w:rsid w:val="15B972F7"/>
    <w:rsid w:val="160F4043"/>
    <w:rsid w:val="16921052"/>
    <w:rsid w:val="16BC7E7D"/>
    <w:rsid w:val="16BE59A3"/>
    <w:rsid w:val="1781349B"/>
    <w:rsid w:val="17A252C5"/>
    <w:rsid w:val="18E33D0C"/>
    <w:rsid w:val="1AA86A64"/>
    <w:rsid w:val="1D2A6F74"/>
    <w:rsid w:val="207E2D44"/>
    <w:rsid w:val="207F2647"/>
    <w:rsid w:val="208C7EE6"/>
    <w:rsid w:val="20DC2098"/>
    <w:rsid w:val="211B179B"/>
    <w:rsid w:val="22F95FB5"/>
    <w:rsid w:val="24612064"/>
    <w:rsid w:val="24D523A7"/>
    <w:rsid w:val="24F904EE"/>
    <w:rsid w:val="25072C0B"/>
    <w:rsid w:val="280276BA"/>
    <w:rsid w:val="28C34FA2"/>
    <w:rsid w:val="295C2DFA"/>
    <w:rsid w:val="296F0D7F"/>
    <w:rsid w:val="29B24532"/>
    <w:rsid w:val="2A1E1594"/>
    <w:rsid w:val="2AA81CCC"/>
    <w:rsid w:val="2AC2249E"/>
    <w:rsid w:val="2ADE7F6A"/>
    <w:rsid w:val="2B741580"/>
    <w:rsid w:val="2C5D7F0B"/>
    <w:rsid w:val="2CB90C8F"/>
    <w:rsid w:val="2D1A508D"/>
    <w:rsid w:val="2DAE4C61"/>
    <w:rsid w:val="2F7013AD"/>
    <w:rsid w:val="2FBF61F6"/>
    <w:rsid w:val="308A649E"/>
    <w:rsid w:val="309C4F30"/>
    <w:rsid w:val="30A752A2"/>
    <w:rsid w:val="30B5176D"/>
    <w:rsid w:val="30CA6F02"/>
    <w:rsid w:val="325E3AF6"/>
    <w:rsid w:val="360C62D3"/>
    <w:rsid w:val="363E3FB3"/>
    <w:rsid w:val="367B42F8"/>
    <w:rsid w:val="368A544A"/>
    <w:rsid w:val="37567CB3"/>
    <w:rsid w:val="37C56D25"/>
    <w:rsid w:val="37F4691C"/>
    <w:rsid w:val="382A0C93"/>
    <w:rsid w:val="383B1A5E"/>
    <w:rsid w:val="38C06F01"/>
    <w:rsid w:val="3A80103E"/>
    <w:rsid w:val="3ACB07EE"/>
    <w:rsid w:val="3AFE373D"/>
    <w:rsid w:val="3B7B0790"/>
    <w:rsid w:val="3C430575"/>
    <w:rsid w:val="3CA01523"/>
    <w:rsid w:val="3CA74F91"/>
    <w:rsid w:val="3D871454"/>
    <w:rsid w:val="3E5A0A63"/>
    <w:rsid w:val="3E657C0C"/>
    <w:rsid w:val="401069C0"/>
    <w:rsid w:val="407F6327"/>
    <w:rsid w:val="40A705CA"/>
    <w:rsid w:val="40FB7547"/>
    <w:rsid w:val="41197AF6"/>
    <w:rsid w:val="4330788D"/>
    <w:rsid w:val="445F64E7"/>
    <w:rsid w:val="44A1227E"/>
    <w:rsid w:val="458909CE"/>
    <w:rsid w:val="47337AA6"/>
    <w:rsid w:val="47775626"/>
    <w:rsid w:val="48132929"/>
    <w:rsid w:val="48382F58"/>
    <w:rsid w:val="494B3B10"/>
    <w:rsid w:val="497523D5"/>
    <w:rsid w:val="49C83E68"/>
    <w:rsid w:val="4A595408"/>
    <w:rsid w:val="4A596A9D"/>
    <w:rsid w:val="4A6D183E"/>
    <w:rsid w:val="4B320FE1"/>
    <w:rsid w:val="4B332F45"/>
    <w:rsid w:val="4CB46925"/>
    <w:rsid w:val="4CFB6302"/>
    <w:rsid w:val="4DE84AD8"/>
    <w:rsid w:val="4E4168DE"/>
    <w:rsid w:val="4F365DCD"/>
    <w:rsid w:val="4F9767DF"/>
    <w:rsid w:val="507408A5"/>
    <w:rsid w:val="50C8299F"/>
    <w:rsid w:val="532F6376"/>
    <w:rsid w:val="53A414A2"/>
    <w:rsid w:val="549D3EDA"/>
    <w:rsid w:val="54B7712D"/>
    <w:rsid w:val="55F76859"/>
    <w:rsid w:val="56033986"/>
    <w:rsid w:val="56FB2217"/>
    <w:rsid w:val="57B63E99"/>
    <w:rsid w:val="57E47724"/>
    <w:rsid w:val="5AD7215D"/>
    <w:rsid w:val="5B436BBB"/>
    <w:rsid w:val="5BDE751B"/>
    <w:rsid w:val="5BE865EB"/>
    <w:rsid w:val="5C9A0D42"/>
    <w:rsid w:val="5D051F3E"/>
    <w:rsid w:val="5D76794F"/>
    <w:rsid w:val="5D856C0D"/>
    <w:rsid w:val="5DCD394F"/>
    <w:rsid w:val="5E0B3BD6"/>
    <w:rsid w:val="5EA06D09"/>
    <w:rsid w:val="5F5D4BFA"/>
    <w:rsid w:val="5F9739C2"/>
    <w:rsid w:val="604A7E95"/>
    <w:rsid w:val="60FD6F8B"/>
    <w:rsid w:val="615A7643"/>
    <w:rsid w:val="625D523E"/>
    <w:rsid w:val="62B92A90"/>
    <w:rsid w:val="63057A83"/>
    <w:rsid w:val="637A0595"/>
    <w:rsid w:val="64B015C7"/>
    <w:rsid w:val="662B0C58"/>
    <w:rsid w:val="6659611C"/>
    <w:rsid w:val="66807B4C"/>
    <w:rsid w:val="676F305E"/>
    <w:rsid w:val="67705E13"/>
    <w:rsid w:val="6809591F"/>
    <w:rsid w:val="68DF491C"/>
    <w:rsid w:val="68E16401"/>
    <w:rsid w:val="6AB8535E"/>
    <w:rsid w:val="6AC9071C"/>
    <w:rsid w:val="6B135EBE"/>
    <w:rsid w:val="6C0B6CBB"/>
    <w:rsid w:val="6CDC1854"/>
    <w:rsid w:val="6CEA5E19"/>
    <w:rsid w:val="6DFE6D28"/>
    <w:rsid w:val="6E711C31"/>
    <w:rsid w:val="6EC83AB7"/>
    <w:rsid w:val="6EE36ECA"/>
    <w:rsid w:val="6F1FF8FE"/>
    <w:rsid w:val="6FB25734"/>
    <w:rsid w:val="7169742F"/>
    <w:rsid w:val="71F80EDE"/>
    <w:rsid w:val="71FF5D04"/>
    <w:rsid w:val="726C210A"/>
    <w:rsid w:val="72C06C31"/>
    <w:rsid w:val="72EA452F"/>
    <w:rsid w:val="73427A52"/>
    <w:rsid w:val="74D21440"/>
    <w:rsid w:val="74E52F68"/>
    <w:rsid w:val="7504000A"/>
    <w:rsid w:val="759E3A86"/>
    <w:rsid w:val="75D05CCE"/>
    <w:rsid w:val="75E31DEA"/>
    <w:rsid w:val="77FE04C5"/>
    <w:rsid w:val="79294073"/>
    <w:rsid w:val="7B52368C"/>
    <w:rsid w:val="7BBD4AF3"/>
    <w:rsid w:val="7CB94C4A"/>
    <w:rsid w:val="7CC06A9D"/>
    <w:rsid w:val="7CF16C56"/>
    <w:rsid w:val="7CF71AB3"/>
    <w:rsid w:val="7E6F8CC6"/>
    <w:rsid w:val="7F1629A4"/>
    <w:rsid w:val="7F192BA5"/>
    <w:rsid w:val="7F8F40DF"/>
    <w:rsid w:val="F7DD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line="240" w:lineRule="auto"/>
    </w:pPr>
    <w:rPr>
      <w:b/>
      <w:kern w:val="2"/>
      <w:sz w:val="28"/>
    </w:rPr>
  </w:style>
  <w:style w:type="paragraph" w:styleId="5">
    <w:name w:val="Body Text Indent"/>
    <w:basedOn w:val="1"/>
    <w:unhideWhenUsed/>
    <w:qFormat/>
    <w:uiPriority w:val="0"/>
    <w:pPr>
      <w:ind w:left="-28"/>
    </w:pPr>
    <w:rPr>
      <w:rFonts w:eastAsia="楷体_GB2312"/>
      <w:b/>
      <w:szCs w:val="20"/>
    </w:rPr>
  </w:style>
  <w:style w:type="paragraph" w:styleId="6">
    <w:name w:val="Plain Text"/>
    <w:basedOn w:val="1"/>
    <w:next w:val="1"/>
    <w:qFormat/>
    <w:uiPriority w:val="0"/>
    <w:rPr>
      <w:rFonts w:hAnsi="Courier New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Body Text 2"/>
    <w:basedOn w:val="1"/>
    <w:qFormat/>
    <w:uiPriority w:val="0"/>
    <w:pPr>
      <w:spacing w:after="120" w:afterLines="0" w:afterAutospacing="0" w:line="480" w:lineRule="auto"/>
    </w:p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sz w:val="24"/>
    </w:rPr>
  </w:style>
  <w:style w:type="paragraph" w:styleId="11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12">
    <w:name w:val="Body Text First Indent"/>
    <w:basedOn w:val="4"/>
    <w:unhideWhenUsed/>
    <w:qFormat/>
    <w:uiPriority w:val="99"/>
    <w:pPr>
      <w:spacing w:after="120"/>
      <w:ind w:firstLine="420" w:firstLineChars="100"/>
    </w:pPr>
    <w:rPr>
      <w:rFonts w:ascii="Calibri" w:hAnsi="Calibri" w:eastAsia="宋体" w:cs="Calibri"/>
      <w:sz w:val="21"/>
      <w:szCs w:val="21"/>
    </w:rPr>
  </w:style>
  <w:style w:type="paragraph" w:styleId="13">
    <w:name w:val="Body Text First Indent 2"/>
    <w:basedOn w:val="9"/>
    <w:next w:val="1"/>
    <w:qFormat/>
    <w:uiPriority w:val="0"/>
  </w:style>
  <w:style w:type="character" w:styleId="16">
    <w:name w:val="Strong"/>
    <w:basedOn w:val="15"/>
    <w:qFormat/>
    <w:uiPriority w:val="22"/>
    <w:rPr>
      <w:b/>
      <w:bCs/>
    </w:rPr>
  </w:style>
  <w:style w:type="paragraph" w:customStyle="1" w:styleId="17">
    <w:name w:val="普通(网站)1"/>
    <w:basedOn w:val="1"/>
    <w:next w:val="1"/>
    <w:qFormat/>
    <w:uiPriority w:val="0"/>
    <w:pPr>
      <w:widowControl/>
      <w:spacing w:before="100" w:after="100" w:line="240" w:lineRule="auto"/>
      <w:jc w:val="left"/>
    </w:pPr>
    <w:rPr>
      <w:rFonts w:ascii="Arial Unicode MS" w:eastAsia="Arial Unicode MS"/>
      <w:color w:val="000000"/>
    </w:rPr>
  </w:style>
  <w:style w:type="paragraph" w:customStyle="1" w:styleId="18">
    <w:name w:val="普通 (Web)"/>
    <w:qFormat/>
    <w:uiPriority w:val="0"/>
    <w:pPr>
      <w:spacing w:before="100" w:after="100"/>
    </w:pPr>
    <w:rPr>
      <w:rFonts w:ascii="Arial Unicode MS" w:hAnsi="Arial Unicode MS" w:eastAsia="Arial Unicode MS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1552</Words>
  <Characters>1707</Characters>
  <Lines>63</Lines>
  <Paragraphs>17</Paragraphs>
  <TotalTime>1</TotalTime>
  <ScaleCrop>false</ScaleCrop>
  <LinksUpToDate>false</LinksUpToDate>
  <CharactersWithSpaces>1739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2024-10-19T01:51:00Z</dcterms:created>
  <dc:creator>楚然</dc:creator>
  <cp:lastModifiedBy>西贝老汉</cp:lastModifiedBy>
  <cp:lastPrinted>2024-10-24T10:05:00Z</cp:lastPrinted>
  <dcterms:modified xsi:type="dcterms:W3CDTF">2025-10-10T10:24:29Z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D23A719479274B40B023E9A490B4356B_13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